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8931"/>
        </w:tabs>
        <w:rPr>
          <w:rFonts w:ascii="Gill Sans" w:cs="Gill Sans" w:eastAsia="Gill Sans" w:hAnsi="Gill Sans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-534669</wp:posOffset>
            </wp:positionH>
            <wp:positionV relativeFrom="paragraph">
              <wp:posOffset>-622299</wp:posOffset>
            </wp:positionV>
            <wp:extent cx="809625" cy="966788"/>
            <wp:effectExtent b="0" l="0" r="0" t="0"/>
            <wp:wrapSquare wrapText="bothSides" distB="0" distT="0" distL="114300" distR="114300"/>
            <wp:docPr descr="A close up of a sign  Description automatically generated" id="2" name="image2.png"/>
            <a:graphic>
              <a:graphicData uri="http://schemas.openxmlformats.org/drawingml/2006/picture">
                <pic:pic>
                  <pic:nvPicPr>
                    <pic:cNvPr descr="A close up of a sign  Description automatically generated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66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4944745</wp:posOffset>
            </wp:positionH>
            <wp:positionV relativeFrom="paragraph">
              <wp:posOffset>-534669</wp:posOffset>
            </wp:positionV>
            <wp:extent cx="1334135" cy="733425"/>
            <wp:effectExtent b="0" l="0" r="0" t="0"/>
            <wp:wrapSquare wrapText="bothSides" distB="0" distT="0" distL="114300" distR="114300"/>
            <wp:docPr descr="A picture containing clipart  Description automatically generated" id="1" name="image1.jpg"/>
            <a:graphic>
              <a:graphicData uri="http://schemas.openxmlformats.org/drawingml/2006/picture">
                <pic:pic>
                  <pic:nvPicPr>
                    <pic:cNvPr descr="A picture containing clipart  Description automatically generated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733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415"/>
          <w:tab w:val="right" w:pos="8931"/>
        </w:tabs>
        <w:rPr>
          <w:rFonts w:ascii="Calibri" w:cs="Calibri" w:eastAsia="Calibri" w:hAnsi="Calibri"/>
          <w:color w:val="00546b"/>
        </w:rPr>
      </w:pPr>
      <w:r w:rsidDel="00000000" w:rsidR="00000000" w:rsidRPr="00000000">
        <w:rPr>
          <w:rFonts w:ascii="Gill Sans" w:cs="Gill Sans" w:eastAsia="Gill Sans" w:hAnsi="Gill Sans"/>
          <w:color w:val="000000"/>
          <w:sz w:val="28"/>
          <w:szCs w:val="28"/>
          <w:rtl w:val="0"/>
        </w:rPr>
        <w:tab/>
        <w:tab/>
      </w:r>
      <w:r w:rsidDel="00000000" w:rsidR="00000000" w:rsidRPr="00000000">
        <w:rPr>
          <w:rFonts w:ascii="Gill Sans" w:cs="Gill Sans" w:eastAsia="Gill Sans" w:hAnsi="Gill Sans"/>
          <w:color w:val="000000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color w:val="00546b"/>
          <w:rtl w:val="0"/>
        </w:rPr>
        <w:t xml:space="preserve">Plymouth CAST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415"/>
          <w:tab w:val="right" w:pos="8931"/>
        </w:tabs>
        <w:jc w:val="right"/>
        <w:rPr>
          <w:rFonts w:ascii="Calibri" w:cs="Calibri" w:eastAsia="Calibri" w:hAnsi="Calibri"/>
          <w:color w:val="687fa4"/>
        </w:rPr>
      </w:pPr>
      <w:r w:rsidDel="00000000" w:rsidR="00000000" w:rsidRPr="00000000">
        <w:rPr>
          <w:rFonts w:ascii="Calibri" w:cs="Calibri" w:eastAsia="Calibri" w:hAnsi="Calibri"/>
          <w:color w:val="687fa4"/>
          <w:rtl w:val="0"/>
        </w:rPr>
        <w:t xml:space="preserve">Multi Academy Trust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415"/>
          <w:tab w:val="right" w:pos="8931"/>
        </w:tabs>
        <w:jc w:val="right"/>
        <w:rPr>
          <w:rFonts w:ascii="Calibri" w:cs="Calibri" w:eastAsia="Calibri" w:hAnsi="Calibri"/>
          <w:color w:val="687fa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Summary of Governors meetings 2019-20</w:t>
      </w:r>
    </w:p>
    <w:p w:rsidR="00000000" w:rsidDel="00000000" w:rsidP="00000000" w:rsidRDefault="00000000" w:rsidRPr="00000000" w14:paraId="00000006">
      <w:pPr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September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Governors re-elected Alaine Cocker as the chair of the Keyham Barton Local Governing Body. Vanessa Cload was elected as co-vice-chair and the role of vice-chair was held over as a special request was to be submitted to the Bishop for a non-foundation before to take on that role.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Governors was allocated to specific lead roles as directed by CAST.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Governors were updated on the School Improvement Plan and the School Self Evaluation.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Governors discussed the Statutory Consultation School Attendance Penalty Notice Code of Conduct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An update was provided regarding the Keyham Barton Pupil Premium Strategy statement 2019-20 which explained how pupil premium funds were spent.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The chair relayed the points raised at a recent parish meeting regarding the planned church conversion.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Various CAST Trust Board policies were acknowledged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December 20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Governors were presented to by the deputy head regarding the preparation for a Section 48 School inspection which would focus on monitoring, assessing and raising attainment in RE and evaluating then improving Catholic Life and Collective Worship.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headteacher confirmed that there were no recordings of staff Pecuniary Interests, Whistleblowing actions or Gifts and Hospitality received by any staff.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governor had resigned and there were currently 2 staff governors’ vacancies.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Governors received an update on the School Improvement Plan.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Governors were advised that the progress data at the school was positive however there had been a dip in whole school attendance in the last year. Action was being taken to address this.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Governors were updated on the marketing strategy CAST schools and on catholic life at Keyham Barton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 offer was discussed regarding opening the school to the local community for Christmas dinner.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right="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7g3i5gqj6pzu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right="0"/>
        <w:jc w:val="both"/>
        <w:rPr>
          <w:rFonts w:ascii="Arial" w:cs="Arial" w:eastAsia="Arial" w:hAnsi="Arial"/>
          <w:sz w:val="22"/>
          <w:szCs w:val="22"/>
          <w:u w:val="single"/>
        </w:rPr>
      </w:pPr>
      <w:bookmarkStart w:colFirst="0" w:colLast="0" w:name="_1crgc23qbe3m" w:id="2"/>
      <w:bookmarkEnd w:id="2"/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February 2020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moyte8tjl7tw" w:id="3"/>
      <w:bookmarkEnd w:id="3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Governors welcomed 2 new staff governors to the Local Governing Body.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3l9e8mc0zr6z" w:id="4"/>
      <w:bookmarkEnd w:id="4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Governors noted the resignation of foundation governor Anne-Marie Sowden.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3io597oefeya" w:id="5"/>
      <w:bookmarkEnd w:id="5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headteacher shared a detailed report updating governors on future roll numbers, marketing and staffing, personal development, leadership and management and financial viability and planning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bookmarkStart w:colFirst="0" w:colLast="0" w:name="_ky4qz54dzykj" w:id="6"/>
      <w:bookmarkEnd w:id="6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Governors discussed the financial management and resources for the school.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bookmarkStart w:colFirst="0" w:colLast="0" w:name="_1kdc1e5bc24q" w:id="7"/>
      <w:bookmarkEnd w:id="7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Governor's visits at the school were shared with the governing body.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bookmarkStart w:colFirst="0" w:colLast="0" w:name="_9d77pai5wktx" w:id="8"/>
      <w:bookmarkEnd w:id="8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latest trust policies were acknowledged by the governing body.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right="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j8dzz6qqfnxu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right="0"/>
        <w:jc w:val="both"/>
        <w:rPr>
          <w:rFonts w:ascii="Arial" w:cs="Arial" w:eastAsia="Arial" w:hAnsi="Arial"/>
          <w:sz w:val="22"/>
          <w:szCs w:val="22"/>
          <w:u w:val="single"/>
        </w:rPr>
      </w:pPr>
      <w:bookmarkStart w:colFirst="0" w:colLast="0" w:name="_fa2lxmcltywb" w:id="10"/>
      <w:bookmarkEnd w:id="10"/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May 2020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525dx4b3h7sl" w:id="11"/>
      <w:bookmarkEnd w:id="11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Governors noted the resignation of a co-opted governor, election of a new vice-chair and the renewal of the governors 4 year term.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xbsqtevv70er" w:id="12"/>
      <w:bookmarkEnd w:id="12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headteacher updated governors on the </w:t>
      </w:r>
      <w:r w:rsidDel="00000000" w:rsidR="00000000" w:rsidRPr="00000000">
        <w:rPr>
          <w:rFonts w:ascii="Arial" w:cs="Arial" w:eastAsia="Arial" w:hAnsi="Arial"/>
          <w:color w:val="1c2126"/>
          <w:sz w:val="22"/>
          <w:szCs w:val="22"/>
          <w:rtl w:val="0"/>
        </w:rPr>
        <w:t xml:space="preserve">current arrangements in school, homeschooling, staffing and activities being completed.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both"/>
        <w:rPr>
          <w:rFonts w:ascii="Arial" w:cs="Arial" w:eastAsia="Arial" w:hAnsi="Arial"/>
          <w:color w:val="1c2126"/>
          <w:sz w:val="22"/>
          <w:szCs w:val="22"/>
        </w:rPr>
      </w:pPr>
      <w:bookmarkStart w:colFirst="0" w:colLast="0" w:name="_ulkkyludvjk" w:id="13"/>
      <w:bookmarkEnd w:id="13"/>
      <w:r w:rsidDel="00000000" w:rsidR="00000000" w:rsidRPr="00000000">
        <w:rPr>
          <w:rFonts w:ascii="Arial" w:cs="Arial" w:eastAsia="Arial" w:hAnsi="Arial"/>
          <w:color w:val="1c2126"/>
          <w:sz w:val="22"/>
          <w:szCs w:val="22"/>
          <w:rtl w:val="0"/>
        </w:rPr>
        <w:t xml:space="preserve">Governors were updated on any safeguarding issues and the plans for the school moving forwards.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firstLine="0"/>
        <w:jc w:val="both"/>
        <w:rPr>
          <w:rFonts w:ascii="Tahoma" w:cs="Tahoma" w:eastAsia="Tahoma" w:hAnsi="Tahoma"/>
          <w:b w:val="1"/>
          <w:color w:val="1c2126"/>
          <w:sz w:val="20"/>
          <w:szCs w:val="20"/>
        </w:rPr>
      </w:pPr>
      <w:bookmarkStart w:colFirst="0" w:colLast="0" w:name="_oak8ds1h4eph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415"/>
          <w:tab w:val="right" w:pos="8931"/>
        </w:tabs>
        <w:jc w:val="right"/>
        <w:rPr>
          <w:rFonts w:ascii="Gill Sans" w:cs="Gill Sans" w:eastAsia="Gill Sans" w:hAnsi="Gill Sans"/>
          <w:color w:val="00546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415"/>
          <w:tab w:val="right" w:pos="8931"/>
        </w:tabs>
        <w:jc w:val="right"/>
        <w:rPr>
          <w:rFonts w:ascii="Gill Sans" w:cs="Gill Sans" w:eastAsia="Gill Sans" w:hAnsi="Gill Sans"/>
          <w:color w:val="00546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pgSz w:h="16840" w:w="1190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Gill San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GillSans-regular.ttf"/><Relationship Id="rId4" Type="http://schemas.openxmlformats.org/officeDocument/2006/relationships/font" Target="fonts/Gill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