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Music Development Plan Summary:</w:t>
        <w:br w:type="textWrapping"/>
        <w:t xml:space="preserve">Keyham Barton Catholic Primary School </w:t>
      </w:r>
      <w:r w:rsidDel="00000000" w:rsidR="00000000" w:rsidRPr="00000000">
        <w:rPr>
          <w:rtl w:val="0"/>
        </w:rPr>
        <w:t xml:space="preserve">Overview</w:t>
      </w:r>
    </w:p>
    <w:p w:rsidR="00000000" w:rsidDel="00000000" w:rsidP="00000000" w:rsidRDefault="00000000" w:rsidRPr="00000000" w14:paraId="00000002">
      <w:pPr>
        <w:rPr/>
      </w:pPr>
      <w:r w:rsidDel="00000000" w:rsidR="00000000" w:rsidRPr="00000000">
        <w:rPr>
          <w:rtl w:val="0"/>
        </w:rPr>
      </w:r>
    </w:p>
    <w:tbl>
      <w:tblPr>
        <w:tblStyle w:val="Table1"/>
        <w:tblW w:w="9486.0" w:type="dxa"/>
        <w:jc w:val="left"/>
        <w:tblLayout w:type="fixed"/>
        <w:tblLook w:val="0000"/>
      </w:tblPr>
      <w:tblGrid>
        <w:gridCol w:w="5524"/>
        <w:gridCol w:w="3962"/>
        <w:tblGridChange w:id="0">
          <w:tblGrid>
            <w:gridCol w:w="5524"/>
            <w:gridCol w:w="39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 that this summary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2024-2025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September 2024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July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the school music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Tamsin Bailey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school leadership team member with responsibility for music (if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local music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Plymouth Education Music Hub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other music education organisation(s) (if partnership in place)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15">
      <w:pPr>
        <w:pStyle w:val="Heading2"/>
        <w:spacing w:before="600" w:lineRule="auto"/>
        <w:rPr/>
      </w:pPr>
      <w:bookmarkStart w:colFirst="0" w:colLast="0" w:name="_heading=h.30j0zll" w:id="1"/>
      <w:bookmarkEnd w:id="1"/>
      <w:r w:rsidDel="00000000" w:rsidR="00000000" w:rsidRPr="00000000">
        <w:rPr>
          <w:rtl w:val="0"/>
        </w:rPr>
        <w:t xml:space="preserve">Part A: Curriculum music</w:t>
      </w:r>
    </w:p>
    <w:p w:rsidR="00000000" w:rsidDel="00000000" w:rsidP="00000000" w:rsidRDefault="00000000" w:rsidRPr="00000000" w14:paraId="00000016">
      <w:pPr>
        <w:rPr/>
      </w:pPr>
      <w:r w:rsidDel="00000000" w:rsidR="00000000" w:rsidRPr="00000000">
        <w:rPr>
          <w:rtl w:val="0"/>
        </w:rPr>
        <w:t xml:space="preserve">This is about what we teach in lesson time, how much time is spent teaching music and any music qualifications or awards that pupils can achieve.</w:t>
      </w:r>
    </w:p>
    <w:tbl>
      <w:tblPr>
        <w:tblStyle w:val="Table2"/>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spacing w:after="120" w:before="120" w:lineRule="auto"/>
              <w:rPr>
                <w:u w:val="single"/>
              </w:rPr>
            </w:pPr>
            <w:bookmarkStart w:colFirst="0" w:colLast="0" w:name="_heading=h.1fob9te" w:id="2"/>
            <w:bookmarkEnd w:id="2"/>
            <w:r w:rsidDel="00000000" w:rsidR="00000000" w:rsidRPr="00000000">
              <w:rPr>
                <w:u w:val="single"/>
                <w:rtl w:val="0"/>
              </w:rPr>
              <w:t xml:space="preserve">Classes</w:t>
            </w:r>
          </w:p>
          <w:p w:rsidR="00000000" w:rsidDel="00000000" w:rsidP="00000000" w:rsidRDefault="00000000" w:rsidRPr="00000000" w14:paraId="00000018">
            <w:pPr>
              <w:spacing w:after="120" w:before="120" w:lineRule="auto"/>
              <w:rPr/>
            </w:pPr>
            <w:bookmarkStart w:colFirst="0" w:colLast="0" w:name="_heading=h.s1j5f4pls7rr" w:id="3"/>
            <w:bookmarkEnd w:id="3"/>
            <w:r w:rsidDel="00000000" w:rsidR="00000000" w:rsidRPr="00000000">
              <w:rPr>
                <w:rtl w:val="0"/>
              </w:rPr>
              <w:t xml:space="preserve">Our timetables show at least 40 minutes per week for a music lesson within the classroom. </w:t>
            </w:r>
          </w:p>
          <w:p w:rsidR="00000000" w:rsidDel="00000000" w:rsidP="00000000" w:rsidRDefault="00000000" w:rsidRPr="00000000" w14:paraId="00000019">
            <w:pPr>
              <w:spacing w:after="120" w:before="120" w:lineRule="auto"/>
              <w:rPr/>
            </w:pPr>
            <w:bookmarkStart w:colFirst="0" w:colLast="0" w:name="_heading=h.spz6pmsvrqqz" w:id="4"/>
            <w:bookmarkEnd w:id="4"/>
            <w:r w:rsidDel="00000000" w:rsidR="00000000" w:rsidRPr="00000000">
              <w:rPr>
                <w:rtl w:val="0"/>
              </w:rPr>
              <w:t xml:space="preserve">All classes will also practice hymns for Celebration of the Word and Mass when needed. </w:t>
            </w:r>
          </w:p>
          <w:p w:rsidR="00000000" w:rsidDel="00000000" w:rsidP="00000000" w:rsidRDefault="00000000" w:rsidRPr="00000000" w14:paraId="0000001A">
            <w:pPr>
              <w:spacing w:after="120" w:before="120" w:lineRule="auto"/>
              <w:rPr/>
            </w:pPr>
            <w:bookmarkStart w:colFirst="0" w:colLast="0" w:name="_heading=h.wh9gflv66wes" w:id="5"/>
            <w:bookmarkEnd w:id="5"/>
            <w:r w:rsidDel="00000000" w:rsidR="00000000" w:rsidRPr="00000000">
              <w:rPr>
                <w:rtl w:val="0"/>
              </w:rPr>
            </w:r>
          </w:p>
          <w:p w:rsidR="00000000" w:rsidDel="00000000" w:rsidP="00000000" w:rsidRDefault="00000000" w:rsidRPr="00000000" w14:paraId="0000001B">
            <w:pPr>
              <w:spacing w:after="120" w:before="120" w:lineRule="auto"/>
              <w:rPr>
                <w:u w:val="single"/>
              </w:rPr>
            </w:pPr>
            <w:bookmarkStart w:colFirst="0" w:colLast="0" w:name="_heading=h.j8b1sw74xg3o" w:id="6"/>
            <w:bookmarkEnd w:id="6"/>
            <w:r w:rsidDel="00000000" w:rsidR="00000000" w:rsidRPr="00000000">
              <w:rPr>
                <w:u w:val="single"/>
                <w:rtl w:val="0"/>
              </w:rPr>
              <w:t xml:space="preserve">Whole School</w:t>
            </w:r>
          </w:p>
          <w:p w:rsidR="00000000" w:rsidDel="00000000" w:rsidP="00000000" w:rsidRDefault="00000000" w:rsidRPr="00000000" w14:paraId="0000001C">
            <w:pPr>
              <w:spacing w:after="120" w:before="120" w:lineRule="auto"/>
              <w:rPr/>
            </w:pPr>
            <w:bookmarkStart w:colFirst="0" w:colLast="0" w:name="_heading=h.qt5789jpnxv7" w:id="7"/>
            <w:bookmarkEnd w:id="7"/>
            <w:r w:rsidDel="00000000" w:rsidR="00000000" w:rsidRPr="00000000">
              <w:rPr>
                <w:rtl w:val="0"/>
              </w:rPr>
              <w:t xml:space="preserve">The whole school get together to practise singing every Monday for 20 minutes.   Each Tuesday we sing in Whole School Celebration of the Word and when there are individual class celebration of the Word attended by classes and parents. Classes also have the opportunity to sing in class and whole school masses. </w:t>
            </w:r>
          </w:p>
          <w:p w:rsidR="00000000" w:rsidDel="00000000" w:rsidP="00000000" w:rsidRDefault="00000000" w:rsidRPr="00000000" w14:paraId="0000001D">
            <w:pPr>
              <w:spacing w:after="0" w:line="276" w:lineRule="auto"/>
              <w:rPr>
                <w:color w:val="000000"/>
              </w:rPr>
            </w:pPr>
            <w:r w:rsidDel="00000000" w:rsidR="00000000" w:rsidRPr="00000000">
              <w:rPr>
                <w:color w:val="000000"/>
                <w:rtl w:val="0"/>
              </w:rPr>
              <w:t xml:space="preserve">Every week, all children attend a singing assembly (Prayer and Praise), where children are taught to sing a range of songs with musicality both as a whole school and in part singing. </w:t>
            </w:r>
          </w:p>
          <w:p w:rsidR="00000000" w:rsidDel="00000000" w:rsidP="00000000" w:rsidRDefault="00000000" w:rsidRPr="00000000" w14:paraId="0000001E">
            <w:pPr>
              <w:spacing w:after="0" w:line="276" w:lineRule="auto"/>
              <w:rPr>
                <w:color w:val="000000"/>
              </w:rPr>
            </w:pPr>
            <w:r w:rsidDel="00000000" w:rsidR="00000000" w:rsidRPr="00000000">
              <w:rPr>
                <w:rtl w:val="0"/>
              </w:rPr>
            </w:r>
          </w:p>
          <w:p w:rsidR="00000000" w:rsidDel="00000000" w:rsidP="00000000" w:rsidRDefault="00000000" w:rsidRPr="00000000" w14:paraId="0000001F">
            <w:pPr>
              <w:spacing w:after="120" w:before="120" w:lineRule="auto"/>
              <w:rPr>
                <w:u w:val="single"/>
              </w:rPr>
            </w:pPr>
            <w:bookmarkStart w:colFirst="0" w:colLast="0" w:name="_heading=h.38l3e0p1l313" w:id="8"/>
            <w:bookmarkEnd w:id="8"/>
            <w:r w:rsidDel="00000000" w:rsidR="00000000" w:rsidRPr="00000000">
              <w:rPr>
                <w:u w:val="single"/>
                <w:rtl w:val="0"/>
              </w:rPr>
              <w:t xml:space="preserve">Curriculum</w:t>
            </w:r>
          </w:p>
          <w:p w:rsidR="00000000" w:rsidDel="00000000" w:rsidP="00000000" w:rsidRDefault="00000000" w:rsidRPr="00000000" w14:paraId="00000020">
            <w:pPr>
              <w:spacing w:after="0" w:line="276" w:lineRule="auto"/>
              <w:rPr>
                <w:color w:val="000000"/>
              </w:rPr>
            </w:pPr>
            <w:r w:rsidDel="00000000" w:rsidR="00000000" w:rsidRPr="00000000">
              <w:rPr>
                <w:color w:val="000000"/>
                <w:rtl w:val="0"/>
              </w:rPr>
              <w:t xml:space="preserve">The Music curriculum is planned by teaching staff, and is reviewed by the Music coordinator to ensure coverage and progression. Charanga is used across the school to provide units of work to go alongside Topic work. They are planned and adapted to suit the needs of the class and to ensure children access a wide range of styles and skills throughout their time at Keyham Barton.  </w:t>
            </w:r>
          </w:p>
          <w:p w:rsidR="00000000" w:rsidDel="00000000" w:rsidP="00000000" w:rsidRDefault="00000000" w:rsidRPr="00000000" w14:paraId="00000021">
            <w:pPr>
              <w:spacing w:after="0" w:line="276" w:lineRule="auto"/>
              <w:rPr>
                <w:color w:val="000000"/>
              </w:rPr>
            </w:pPr>
            <w:r w:rsidDel="00000000" w:rsidR="00000000" w:rsidRPr="00000000">
              <w:rPr>
                <w:rtl w:val="0"/>
              </w:rPr>
            </w:r>
          </w:p>
          <w:p w:rsidR="00000000" w:rsidDel="00000000" w:rsidP="00000000" w:rsidRDefault="00000000" w:rsidRPr="00000000" w14:paraId="00000022">
            <w:pPr>
              <w:spacing w:after="0" w:line="276" w:lineRule="auto"/>
              <w:rPr>
                <w:color w:val="000000"/>
              </w:rPr>
            </w:pPr>
            <w:r w:rsidDel="00000000" w:rsidR="00000000" w:rsidRPr="00000000">
              <w:rPr>
                <w:color w:val="000000"/>
                <w:rtl w:val="0"/>
              </w:rPr>
              <w:t xml:space="preserve">Within weekly Music lessons, children are taught to play a variety of percussion instruments and explore the use of their voices as an instrument. Children have opportunities to play as a whole class, in small groups and individually. </w:t>
            </w:r>
          </w:p>
          <w:p w:rsidR="00000000" w:rsidDel="00000000" w:rsidP="00000000" w:rsidRDefault="00000000" w:rsidRPr="00000000" w14:paraId="00000023">
            <w:pPr>
              <w:spacing w:after="0" w:line="276" w:lineRule="auto"/>
              <w:rPr>
                <w:color w:val="000000"/>
              </w:rPr>
            </w:pPr>
            <w:r w:rsidDel="00000000" w:rsidR="00000000" w:rsidRPr="00000000">
              <w:rPr>
                <w:rtl w:val="0"/>
              </w:rPr>
            </w:r>
          </w:p>
          <w:p w:rsidR="00000000" w:rsidDel="00000000" w:rsidP="00000000" w:rsidRDefault="00000000" w:rsidRPr="00000000" w14:paraId="00000024">
            <w:pPr>
              <w:spacing w:after="0" w:line="240" w:lineRule="auto"/>
              <w:rPr>
                <w:color w:val="000000"/>
                <w:sz w:val="26"/>
                <w:szCs w:val="26"/>
              </w:rPr>
            </w:pPr>
            <w:r w:rsidDel="00000000" w:rsidR="00000000" w:rsidRPr="00000000">
              <w:rPr>
                <w:color w:val="000000"/>
                <w:rtl w:val="0"/>
              </w:rPr>
              <w:t xml:space="preserve">During teaching of Music, we will ensure differentiation and inclusion and that all children are able to fully access this part of the National Curriculum. This may be for example, through the use of different instrumental parts with ranging difficulty. Children will be asked to show what they have learnt in a variety of ways and recording will be adapted to support those children with specific needs. </w:t>
            </w:r>
            <w:r w:rsidDel="00000000" w:rsidR="00000000" w:rsidRPr="00000000">
              <w:rPr>
                <w:rtl w:val="0"/>
              </w:rPr>
            </w:r>
          </w:p>
          <w:p w:rsidR="00000000" w:rsidDel="00000000" w:rsidP="00000000" w:rsidRDefault="00000000" w:rsidRPr="00000000" w14:paraId="00000025">
            <w:pPr>
              <w:spacing w:after="0" w:line="276" w:lineRule="auto"/>
              <w:rPr>
                <w:color w:val="000000"/>
              </w:rPr>
            </w:pPr>
            <w:r w:rsidDel="00000000" w:rsidR="00000000" w:rsidRPr="00000000">
              <w:rPr>
                <w:rtl w:val="0"/>
              </w:rPr>
            </w:r>
          </w:p>
          <w:p w:rsidR="00000000" w:rsidDel="00000000" w:rsidP="00000000" w:rsidRDefault="00000000" w:rsidRPr="00000000" w14:paraId="00000026">
            <w:pPr>
              <w:spacing w:after="0" w:line="276" w:lineRule="auto"/>
              <w:rPr>
                <w:color w:val="000000"/>
              </w:rPr>
            </w:pPr>
            <w:r w:rsidDel="00000000" w:rsidR="00000000" w:rsidRPr="00000000">
              <w:rPr>
                <w:color w:val="000000"/>
                <w:rtl w:val="0"/>
              </w:rPr>
              <w:t xml:space="preserve">Within Key Stage 2, all children will receive weekly tuition for a year on ukulele through the First Access programme. This is organised through Plymouth Music Education Hub. </w:t>
            </w:r>
          </w:p>
          <w:p w:rsidR="00000000" w:rsidDel="00000000" w:rsidP="00000000" w:rsidRDefault="00000000" w:rsidRPr="00000000" w14:paraId="00000027">
            <w:pPr>
              <w:spacing w:after="0" w:line="276" w:lineRule="auto"/>
              <w:rPr>
                <w:color w:val="000000"/>
              </w:rPr>
            </w:pPr>
            <w:r w:rsidDel="00000000" w:rsidR="00000000" w:rsidRPr="00000000">
              <w:rPr>
                <w:rtl w:val="0"/>
              </w:rPr>
            </w:r>
          </w:p>
          <w:p w:rsidR="00000000" w:rsidDel="00000000" w:rsidP="00000000" w:rsidRDefault="00000000" w:rsidRPr="00000000" w14:paraId="00000028">
            <w:pPr>
              <w:spacing w:after="0" w:line="276" w:lineRule="auto"/>
              <w:rPr>
                <w:color w:val="000000"/>
                <w:u w:val="single"/>
              </w:rPr>
            </w:pPr>
            <w:r w:rsidDel="00000000" w:rsidR="00000000" w:rsidRPr="00000000">
              <w:rPr>
                <w:color w:val="000000"/>
                <w:u w:val="single"/>
                <w:rtl w:val="0"/>
              </w:rPr>
              <w:t xml:space="preserve">EYFS objectives</w:t>
            </w:r>
          </w:p>
          <w:p w:rsidR="00000000" w:rsidDel="00000000" w:rsidP="00000000" w:rsidRDefault="00000000" w:rsidRPr="00000000" w14:paraId="00000029">
            <w:pPr>
              <w:spacing w:after="0" w:line="276" w:lineRule="auto"/>
              <w:rPr>
                <w:color w:val="000000"/>
              </w:rPr>
            </w:pPr>
            <w:r w:rsidDel="00000000" w:rsidR="00000000" w:rsidRPr="00000000">
              <w:rPr>
                <w:color w:val="000000"/>
                <w:rtl w:val="0"/>
              </w:rPr>
              <w:t xml:space="preserve">Can listen to and enjoy a range of seasonal songs, then respond to with feelings, ideas and experiences. </w:t>
            </w:r>
          </w:p>
          <w:p w:rsidR="00000000" w:rsidDel="00000000" w:rsidP="00000000" w:rsidRDefault="00000000" w:rsidRPr="00000000" w14:paraId="0000002A">
            <w:pPr>
              <w:spacing w:after="0" w:line="276" w:lineRule="auto"/>
              <w:rPr>
                <w:color w:val="000000"/>
              </w:rPr>
            </w:pPr>
            <w:r w:rsidDel="00000000" w:rsidR="00000000" w:rsidRPr="00000000">
              <w:rPr>
                <w:color w:val="000000"/>
                <w:rtl w:val="0"/>
              </w:rPr>
              <w:t xml:space="preserve">Dingle, dangle scarecrow Cauliflowers fluffy Can sing a collection of songs and dance for the Christmas Nativity. </w:t>
            </w:r>
          </w:p>
          <w:p w:rsidR="00000000" w:rsidDel="00000000" w:rsidP="00000000" w:rsidRDefault="00000000" w:rsidRPr="00000000" w14:paraId="0000002B">
            <w:pPr>
              <w:spacing w:after="0" w:line="276" w:lineRule="auto"/>
              <w:rPr>
                <w:color w:val="000000"/>
              </w:rPr>
            </w:pPr>
            <w:r w:rsidDel="00000000" w:rsidR="00000000" w:rsidRPr="00000000">
              <w:rPr>
                <w:color w:val="000000"/>
                <w:rtl w:val="0"/>
              </w:rPr>
              <w:t xml:space="preserve">Can talk about music they like and dislike Can respond positively to music from various cultures and talk how similarities/difference and if they like it. </w:t>
            </w:r>
          </w:p>
          <w:p w:rsidR="00000000" w:rsidDel="00000000" w:rsidP="00000000" w:rsidRDefault="00000000" w:rsidRPr="00000000" w14:paraId="0000002C">
            <w:pPr>
              <w:spacing w:after="0" w:line="276" w:lineRule="auto"/>
              <w:rPr>
                <w:color w:val="000000"/>
              </w:rPr>
            </w:pPr>
            <w:r w:rsidDel="00000000" w:rsidR="00000000" w:rsidRPr="00000000">
              <w:rPr>
                <w:color w:val="000000"/>
                <w:rtl w:val="0"/>
              </w:rPr>
              <w:t xml:space="preserve">Sing a range of Local North East traditional songs. Chinese bell/drum music. </w:t>
            </w:r>
          </w:p>
          <w:p w:rsidR="00000000" w:rsidDel="00000000" w:rsidP="00000000" w:rsidRDefault="00000000" w:rsidRPr="00000000" w14:paraId="0000002D">
            <w:pPr>
              <w:spacing w:after="0" w:line="276" w:lineRule="auto"/>
              <w:rPr>
                <w:color w:val="000000"/>
              </w:rPr>
            </w:pPr>
            <w:r w:rsidDel="00000000" w:rsidR="00000000" w:rsidRPr="00000000">
              <w:rPr>
                <w:color w:val="000000"/>
                <w:rtl w:val="0"/>
              </w:rPr>
              <w:t xml:space="preserve">Can make music with a range of instruments or objects – taking notice of the pace and beat of the music. </w:t>
            </w:r>
          </w:p>
          <w:p w:rsidR="00000000" w:rsidDel="00000000" w:rsidP="00000000" w:rsidRDefault="00000000" w:rsidRPr="00000000" w14:paraId="0000002E">
            <w:pPr>
              <w:spacing w:after="0" w:line="276" w:lineRule="auto"/>
              <w:rPr>
                <w:color w:val="000000"/>
              </w:rPr>
            </w:pPr>
            <w:r w:rsidDel="00000000" w:rsidR="00000000" w:rsidRPr="00000000">
              <w:rPr>
                <w:color w:val="000000"/>
                <w:rtl w:val="0"/>
              </w:rPr>
              <w:t xml:space="preserve">Can sing and perform a collection of new song about spring time for a small audience of family members - hot cross buns.</w:t>
            </w:r>
          </w:p>
          <w:p w:rsidR="00000000" w:rsidDel="00000000" w:rsidP="00000000" w:rsidRDefault="00000000" w:rsidRPr="00000000" w14:paraId="0000002F">
            <w:pPr>
              <w:spacing w:after="0" w:line="276" w:lineRule="auto"/>
              <w:rPr>
                <w:color w:val="000000"/>
              </w:rPr>
            </w:pPr>
            <w:r w:rsidDel="00000000" w:rsidR="00000000" w:rsidRPr="00000000">
              <w:rPr>
                <w:color w:val="000000"/>
                <w:rtl w:val="0"/>
              </w:rPr>
              <w:t xml:space="preserve">Can sing and perform a collection of songs about minibeasts. </w:t>
            </w:r>
          </w:p>
          <w:p w:rsidR="00000000" w:rsidDel="00000000" w:rsidP="00000000" w:rsidRDefault="00000000" w:rsidRPr="00000000" w14:paraId="00000030">
            <w:pPr>
              <w:spacing w:after="0" w:line="276" w:lineRule="auto"/>
              <w:rPr>
                <w:color w:val="000000"/>
              </w:rPr>
            </w:pPr>
            <w:r w:rsidDel="00000000" w:rsidR="00000000" w:rsidRPr="00000000">
              <w:rPr>
                <w:color w:val="000000"/>
                <w:rtl w:val="0"/>
              </w:rPr>
              <w:t xml:space="preserve">Can use instruments that can imitate the sounds of minibeasts. </w:t>
            </w:r>
          </w:p>
          <w:p w:rsidR="00000000" w:rsidDel="00000000" w:rsidP="00000000" w:rsidRDefault="00000000" w:rsidRPr="00000000" w14:paraId="00000031">
            <w:pPr>
              <w:spacing w:after="0" w:line="276" w:lineRule="auto"/>
              <w:rPr>
                <w:color w:val="000000"/>
              </w:rPr>
            </w:pPr>
            <w:r w:rsidDel="00000000" w:rsidR="00000000" w:rsidRPr="00000000">
              <w:rPr>
                <w:color w:val="000000"/>
                <w:rtl w:val="0"/>
              </w:rPr>
              <w:t xml:space="preserve">Can name instruments they use. </w:t>
            </w:r>
          </w:p>
          <w:p w:rsidR="00000000" w:rsidDel="00000000" w:rsidP="00000000" w:rsidRDefault="00000000" w:rsidRPr="00000000" w14:paraId="00000032">
            <w:pPr>
              <w:spacing w:after="0" w:line="276" w:lineRule="auto"/>
              <w:rPr>
                <w:color w:val="000000"/>
              </w:rPr>
            </w:pPr>
            <w:r w:rsidDel="00000000" w:rsidR="00000000" w:rsidRPr="00000000">
              <w:rPr>
                <w:color w:val="000000"/>
                <w:rtl w:val="0"/>
              </w:rPr>
              <w:t xml:space="preserve">Can learn, sing and perform songs about looking after our world.</w:t>
            </w:r>
          </w:p>
          <w:p w:rsidR="00000000" w:rsidDel="00000000" w:rsidP="00000000" w:rsidRDefault="00000000" w:rsidRPr="00000000" w14:paraId="00000033">
            <w:pPr>
              <w:spacing w:after="0" w:line="276" w:lineRule="auto"/>
              <w:rPr>
                <w:color w:val="000000"/>
              </w:rPr>
            </w:pPr>
            <w:r w:rsidDel="00000000" w:rsidR="00000000" w:rsidRPr="00000000">
              <w:rPr>
                <w:color w:val="000000"/>
                <w:rtl w:val="0"/>
              </w:rPr>
              <w:t xml:space="preserve">Can use instruments they have made from recycled materials.</w:t>
            </w:r>
          </w:p>
          <w:p w:rsidR="00000000" w:rsidDel="00000000" w:rsidP="00000000" w:rsidRDefault="00000000" w:rsidRPr="00000000" w14:paraId="00000034">
            <w:pPr>
              <w:spacing w:after="0" w:line="276" w:lineRule="auto"/>
              <w:rPr>
                <w:color w:val="000000"/>
              </w:rPr>
            </w:pPr>
            <w:r w:rsidDel="00000000" w:rsidR="00000000" w:rsidRPr="00000000">
              <w:rPr>
                <w:rtl w:val="0"/>
              </w:rPr>
            </w:r>
          </w:p>
          <w:p w:rsidR="00000000" w:rsidDel="00000000" w:rsidP="00000000" w:rsidRDefault="00000000" w:rsidRPr="00000000" w14:paraId="00000035">
            <w:pPr>
              <w:spacing w:after="120" w:before="120" w:lineRule="auto"/>
              <w:rPr/>
            </w:pPr>
            <w:r w:rsidDel="00000000" w:rsidR="00000000" w:rsidRPr="00000000">
              <w:rPr>
                <w:rtl w:val="0"/>
              </w:rPr>
              <w:t xml:space="preserve">More information can be found on our website. </w:t>
            </w:r>
            <w:r w:rsidDel="00000000" w:rsidR="00000000" w:rsidRPr="00000000">
              <w:rPr>
                <w:rtl w:val="0"/>
              </w:rPr>
            </w:r>
          </w:p>
        </w:tc>
      </w:tr>
    </w:tbl>
    <w:p w:rsidR="00000000" w:rsidDel="00000000" w:rsidP="00000000" w:rsidRDefault="00000000" w:rsidRPr="00000000" w14:paraId="00000036">
      <w:pPr>
        <w:pStyle w:val="Heading2"/>
        <w:spacing w:before="600" w:lineRule="auto"/>
        <w:rPr/>
      </w:pPr>
      <w:bookmarkStart w:colFirst="0" w:colLast="0" w:name="_heading=h.3znysh7" w:id="9"/>
      <w:bookmarkEnd w:id="9"/>
      <w:r w:rsidDel="00000000" w:rsidR="00000000" w:rsidRPr="00000000">
        <w:rPr>
          <w:rtl w:val="0"/>
        </w:rPr>
        <w:t xml:space="preserve">Part B: Co-curricular music</w:t>
      </w:r>
    </w:p>
    <w:p w:rsidR="00000000" w:rsidDel="00000000" w:rsidP="00000000" w:rsidRDefault="00000000" w:rsidRPr="00000000" w14:paraId="00000037">
      <w:pPr>
        <w:rPr/>
      </w:pPr>
      <w:r w:rsidDel="00000000" w:rsidR="00000000" w:rsidRPr="00000000">
        <w:rPr>
          <w:rtl w:val="0"/>
        </w:rPr>
        <w:t xml:space="preserve">This is about opportunities for pupils to sing and play music, outside of lesson time, including choirs, ensembles and bands, and how pupils can make progress in music beyond the core curriculum.</w:t>
      </w:r>
    </w:p>
    <w:tbl>
      <w:tblPr>
        <w:tblStyle w:val="Table3"/>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rPr>
                <w:color w:val="000000"/>
              </w:rPr>
            </w:pPr>
            <w:r w:rsidDel="00000000" w:rsidR="00000000" w:rsidRPr="00000000">
              <w:rPr>
                <w:color w:val="000000"/>
                <w:rtl w:val="0"/>
              </w:rPr>
              <w:t xml:space="preserve">F</w:t>
            </w:r>
            <w:r w:rsidDel="00000000" w:rsidR="00000000" w:rsidRPr="00000000">
              <w:rPr>
                <w:color w:val="000000"/>
                <w:rtl w:val="0"/>
              </w:rPr>
              <w:t xml:space="preserve">rom Summer 2, a  peripatetic teacher will be invited into school. These lessons are taught in small groups of between 1 and 3 children and take place once a week. This is organised through the Plymouth Education Music Hub. Through these lessons, children are encouraged to take part in competitions and take nationally recognised exams. </w:t>
            </w:r>
          </w:p>
          <w:p w:rsidR="00000000" w:rsidDel="00000000" w:rsidP="00000000" w:rsidRDefault="00000000" w:rsidRPr="00000000" w14:paraId="00000039">
            <w:pPr>
              <w:rPr>
                <w:i w:val="1"/>
                <w:color w:val="0000ff"/>
              </w:rPr>
            </w:pPr>
            <w:r w:rsidDel="00000000" w:rsidR="00000000" w:rsidRPr="00000000">
              <w:rPr>
                <w:color w:val="000000"/>
                <w:rtl w:val="0"/>
              </w:rPr>
              <w:t xml:space="preserve">Opportunities to take part in city-wide music groups such as choirs and ensembles are a key focus this academic year and will be a main priority in the Summer term. </w:t>
            </w:r>
            <w:r w:rsidDel="00000000" w:rsidR="00000000" w:rsidRPr="00000000">
              <w:rPr>
                <w:rtl w:val="0"/>
              </w:rPr>
            </w:r>
          </w:p>
        </w:tc>
      </w:tr>
    </w:tbl>
    <w:p w:rsidR="00000000" w:rsidDel="00000000" w:rsidP="00000000" w:rsidRDefault="00000000" w:rsidRPr="00000000" w14:paraId="0000003A">
      <w:pPr>
        <w:pStyle w:val="Heading2"/>
        <w:spacing w:before="600" w:lineRule="auto"/>
        <w:rPr/>
      </w:pPr>
      <w:r w:rsidDel="00000000" w:rsidR="00000000" w:rsidRPr="00000000">
        <w:rPr>
          <w:rtl w:val="0"/>
        </w:rPr>
        <w:t xml:space="preserve">Part C: Musical experiences</w:t>
      </w:r>
    </w:p>
    <w:p w:rsidR="00000000" w:rsidDel="00000000" w:rsidP="00000000" w:rsidRDefault="00000000" w:rsidRPr="00000000" w14:paraId="0000003B">
      <w:pPr>
        <w:rPr/>
      </w:pPr>
      <w:r w:rsidDel="00000000" w:rsidR="00000000" w:rsidRPr="00000000">
        <w:rPr>
          <w:rtl w:val="0"/>
        </w:rPr>
        <w:t xml:space="preserve">This is about all the other musical events and opportunities that we organise, such as singing in assembly, concerts and shows, and trips to professional concerts.</w:t>
      </w:r>
    </w:p>
    <w:tbl>
      <w:tblPr>
        <w:tblStyle w:val="Table4"/>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numPr>
                <w:ilvl w:val="0"/>
                <w:numId w:val="2"/>
              </w:numPr>
              <w:spacing w:after="0" w:afterAutospacing="0" w:before="120" w:lineRule="auto"/>
              <w:ind w:left="720" w:hanging="360"/>
              <w:rPr>
                <w:color w:val="000000"/>
                <w:u w:val="none"/>
              </w:rPr>
            </w:pPr>
            <w:r w:rsidDel="00000000" w:rsidR="00000000" w:rsidRPr="00000000">
              <w:rPr>
                <w:color w:val="000000"/>
                <w:rtl w:val="0"/>
              </w:rPr>
              <w:t xml:space="preserve">Christmas and end of year performances  in Church and school – opportunities for solo, group and whole school performances.</w:t>
            </w:r>
          </w:p>
          <w:p w:rsidR="00000000" w:rsidDel="00000000" w:rsidP="00000000" w:rsidRDefault="00000000" w:rsidRPr="00000000" w14:paraId="0000003D">
            <w:pPr>
              <w:numPr>
                <w:ilvl w:val="0"/>
                <w:numId w:val="2"/>
              </w:numPr>
              <w:spacing w:after="0" w:afterAutospacing="0" w:before="0" w:beforeAutospacing="0" w:lineRule="auto"/>
              <w:ind w:left="720" w:hanging="360"/>
              <w:rPr>
                <w:color w:val="000000"/>
                <w:u w:val="none"/>
              </w:rPr>
            </w:pPr>
            <w:r w:rsidDel="00000000" w:rsidR="00000000" w:rsidRPr="00000000">
              <w:rPr>
                <w:color w:val="000000"/>
                <w:rtl w:val="0"/>
              </w:rPr>
              <w:t xml:space="preserve">From Reception to Year 6, children showcase their singing through Celebration of the Word and Mass</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u w:val="none"/>
              </w:rPr>
            </w:pPr>
            <w:r w:rsidDel="00000000" w:rsidR="00000000" w:rsidRPr="00000000">
              <w:rPr>
                <w:color w:val="000000"/>
                <w:rtl w:val="0"/>
              </w:rPr>
              <w:t xml:space="preserve">Y6 Leavers’ Performance</w:t>
            </w:r>
          </w:p>
          <w:p w:rsidR="00000000" w:rsidDel="00000000" w:rsidP="00000000" w:rsidRDefault="00000000" w:rsidRPr="00000000" w14:paraId="0000003F">
            <w:pPr>
              <w:numPr>
                <w:ilvl w:val="0"/>
                <w:numId w:val="2"/>
              </w:numPr>
              <w:spacing w:after="0" w:afterAutospacing="0" w:before="0" w:beforeAutospacing="0" w:lineRule="auto"/>
              <w:ind w:left="720" w:hanging="360"/>
              <w:rPr>
                <w:color w:val="000000"/>
                <w:u w:val="none"/>
              </w:rPr>
            </w:pPr>
            <w:r w:rsidDel="00000000" w:rsidR="00000000" w:rsidRPr="00000000">
              <w:rPr>
                <w:color w:val="000000"/>
                <w:rtl w:val="0"/>
              </w:rPr>
              <w:t xml:space="preserve">Music listening within classrooms – to accompany drama, to support other curriculum areas such as history and PSHE.</w:t>
            </w:r>
          </w:p>
          <w:p w:rsidR="00000000" w:rsidDel="00000000" w:rsidP="00000000" w:rsidRDefault="00000000" w:rsidRPr="00000000" w14:paraId="00000040">
            <w:pPr>
              <w:numPr>
                <w:ilvl w:val="0"/>
                <w:numId w:val="2"/>
              </w:numPr>
              <w:spacing w:after="0" w:afterAutospacing="0" w:before="0" w:beforeAutospacing="0" w:lineRule="auto"/>
              <w:ind w:left="720" w:hanging="360"/>
              <w:rPr>
                <w:color w:val="000000"/>
                <w:u w:val="none"/>
              </w:rPr>
            </w:pPr>
            <w:r w:rsidDel="00000000" w:rsidR="00000000" w:rsidRPr="00000000">
              <w:rPr>
                <w:color w:val="000000"/>
                <w:rtl w:val="0"/>
              </w:rPr>
              <w:t xml:space="preserve">Music as background for art and writing. </w:t>
            </w:r>
          </w:p>
          <w:p w:rsidR="00000000" w:rsidDel="00000000" w:rsidP="00000000" w:rsidRDefault="00000000" w:rsidRPr="00000000" w14:paraId="00000041">
            <w:pPr>
              <w:numPr>
                <w:ilvl w:val="0"/>
                <w:numId w:val="2"/>
              </w:numPr>
              <w:spacing w:after="0" w:afterAutospacing="0" w:before="0" w:beforeAutospacing="0" w:lineRule="auto"/>
              <w:ind w:left="720" w:hanging="360"/>
              <w:rPr>
                <w:color w:val="000000"/>
                <w:u w:val="none"/>
              </w:rPr>
            </w:pPr>
            <w:r w:rsidDel="00000000" w:rsidR="00000000" w:rsidRPr="00000000">
              <w:rPr>
                <w:color w:val="000000"/>
                <w:rtl w:val="0"/>
              </w:rPr>
              <w:t xml:space="preserve">Music for dance in PE.</w:t>
            </w:r>
          </w:p>
          <w:p w:rsidR="00000000" w:rsidDel="00000000" w:rsidP="00000000" w:rsidRDefault="00000000" w:rsidRPr="00000000" w14:paraId="00000042">
            <w:pPr>
              <w:numPr>
                <w:ilvl w:val="0"/>
                <w:numId w:val="2"/>
              </w:numPr>
              <w:spacing w:after="0" w:afterAutospacing="0" w:before="0" w:beforeAutospacing="0" w:lineRule="auto"/>
              <w:ind w:left="720" w:hanging="360"/>
              <w:rPr>
                <w:color w:val="000000"/>
                <w:u w:val="none"/>
              </w:rPr>
            </w:pPr>
            <w:r w:rsidDel="00000000" w:rsidR="00000000" w:rsidRPr="00000000">
              <w:rPr>
                <w:color w:val="000000"/>
                <w:rtl w:val="0"/>
              </w:rPr>
              <w:t xml:space="preserve">Singing for worship time.</w:t>
            </w:r>
          </w:p>
          <w:p w:rsidR="00000000" w:rsidDel="00000000" w:rsidP="00000000" w:rsidRDefault="00000000" w:rsidRPr="00000000" w14:paraId="00000043">
            <w:pPr>
              <w:numPr>
                <w:ilvl w:val="0"/>
                <w:numId w:val="2"/>
              </w:numPr>
              <w:spacing w:after="120" w:before="0" w:beforeAutospacing="0" w:lineRule="auto"/>
              <w:ind w:left="720" w:hanging="360"/>
              <w:rPr>
                <w:color w:val="000000"/>
                <w:u w:val="none"/>
              </w:rPr>
            </w:pPr>
            <w:r w:rsidDel="00000000" w:rsidR="00000000" w:rsidRPr="00000000">
              <w:rPr>
                <w:color w:val="000000"/>
                <w:rtl w:val="0"/>
              </w:rPr>
              <w:t xml:space="preserve">Singing for fun in the classroom</w:t>
            </w:r>
            <w:r w:rsidDel="00000000" w:rsidR="00000000" w:rsidRPr="00000000">
              <w:rPr>
                <w:rtl w:val="0"/>
              </w:rPr>
            </w:r>
          </w:p>
        </w:tc>
      </w:tr>
    </w:tbl>
    <w:p w:rsidR="00000000" w:rsidDel="00000000" w:rsidP="00000000" w:rsidRDefault="00000000" w:rsidRPr="00000000" w14:paraId="00000044">
      <w:pPr>
        <w:pStyle w:val="Heading2"/>
        <w:tabs>
          <w:tab w:val="left" w:leader="none" w:pos="8034"/>
        </w:tabs>
        <w:spacing w:before="600" w:lineRule="auto"/>
        <w:rPr/>
      </w:pPr>
      <w:r w:rsidDel="00000000" w:rsidR="00000000" w:rsidRPr="00000000">
        <w:rPr>
          <w:rtl w:val="0"/>
        </w:rPr>
        <w:t xml:space="preserve">In the future</w:t>
      </w:r>
    </w:p>
    <w:tbl>
      <w:tblPr>
        <w:tblStyle w:val="Table5"/>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spacing w:after="120" w:before="120" w:lineRule="auto"/>
              <w:rPr/>
            </w:pPr>
            <w:r w:rsidDel="00000000" w:rsidR="00000000" w:rsidRPr="00000000">
              <w:rPr>
                <w:rtl w:val="0"/>
              </w:rPr>
              <w:t xml:space="preserve">In future years, our Music Development Plan aims to achieve the following: </w:t>
            </w:r>
          </w:p>
          <w:p w:rsidR="00000000" w:rsidDel="00000000" w:rsidP="00000000" w:rsidRDefault="00000000" w:rsidRPr="00000000" w14:paraId="00000046">
            <w:pPr>
              <w:numPr>
                <w:ilvl w:val="0"/>
                <w:numId w:val="1"/>
              </w:numPr>
              <w:spacing w:after="120" w:before="120" w:lineRule="auto"/>
              <w:ind w:left="720" w:hanging="360"/>
              <w:rPr>
                <w:color w:val="000000"/>
              </w:rPr>
            </w:pPr>
            <w:r w:rsidDel="00000000" w:rsidR="00000000" w:rsidRPr="00000000">
              <w:rPr>
                <w:color w:val="000000"/>
                <w:rtl w:val="0"/>
              </w:rPr>
              <w:t xml:space="preserve">Promote termly school performance.</w:t>
            </w:r>
          </w:p>
          <w:p w:rsidR="00000000" w:rsidDel="00000000" w:rsidP="00000000" w:rsidRDefault="00000000" w:rsidRPr="00000000" w14:paraId="00000047">
            <w:pPr>
              <w:numPr>
                <w:ilvl w:val="0"/>
                <w:numId w:val="1"/>
              </w:numPr>
              <w:spacing w:after="120" w:before="120" w:lineRule="auto"/>
              <w:ind w:left="720" w:hanging="360"/>
              <w:rPr>
                <w:color w:val="000000"/>
              </w:rPr>
            </w:pPr>
            <w:r w:rsidDel="00000000" w:rsidR="00000000" w:rsidRPr="00000000">
              <w:rPr>
                <w:color w:val="000000"/>
                <w:rtl w:val="0"/>
              </w:rPr>
              <w:t xml:space="preserve">More access to live performances through trips to concerts/performances or visitors to the school for all year groups. </w:t>
            </w:r>
          </w:p>
          <w:p w:rsidR="00000000" w:rsidDel="00000000" w:rsidP="00000000" w:rsidRDefault="00000000" w:rsidRPr="00000000" w14:paraId="00000048">
            <w:pPr>
              <w:numPr>
                <w:ilvl w:val="0"/>
                <w:numId w:val="1"/>
              </w:numPr>
              <w:spacing w:after="120" w:before="120" w:lineRule="auto"/>
              <w:ind w:left="720" w:hanging="360"/>
              <w:rPr>
                <w:color w:val="000000"/>
              </w:rPr>
            </w:pPr>
            <w:r w:rsidDel="00000000" w:rsidR="00000000" w:rsidRPr="00000000">
              <w:rPr>
                <w:color w:val="000000"/>
                <w:rtl w:val="0"/>
              </w:rPr>
              <w:t xml:space="preserve">Improve the range of high quality instruments the children have access to through purchasing new instruments where appropriate. </w:t>
            </w:r>
          </w:p>
          <w:p w:rsidR="00000000" w:rsidDel="00000000" w:rsidP="00000000" w:rsidRDefault="00000000" w:rsidRPr="00000000" w14:paraId="00000049">
            <w:pPr>
              <w:numPr>
                <w:ilvl w:val="0"/>
                <w:numId w:val="1"/>
              </w:numPr>
              <w:spacing w:after="0" w:afterAutospacing="0" w:before="120" w:lineRule="auto"/>
              <w:ind w:left="720" w:hanging="360"/>
              <w:rPr>
                <w:color w:val="000000"/>
              </w:rPr>
            </w:pPr>
            <w:r w:rsidDel="00000000" w:rsidR="00000000" w:rsidRPr="00000000">
              <w:rPr>
                <w:color w:val="000000"/>
                <w:rtl w:val="0"/>
              </w:rPr>
              <w:t xml:space="preserve">Widen the range of resources used for Music teaching to give children the depth of learning across the subject.</w:t>
            </w:r>
          </w:p>
          <w:p w:rsidR="00000000" w:rsidDel="00000000" w:rsidP="00000000" w:rsidRDefault="00000000" w:rsidRPr="00000000" w14:paraId="0000004A">
            <w:pPr>
              <w:numPr>
                <w:ilvl w:val="0"/>
                <w:numId w:val="1"/>
              </w:numPr>
              <w:spacing w:after="0" w:afterAutospacing="0" w:before="0" w:beforeAutospacing="0" w:lineRule="auto"/>
              <w:ind w:left="720" w:hanging="360"/>
              <w:rPr>
                <w:color w:val="000000"/>
              </w:rPr>
            </w:pPr>
            <w:r w:rsidDel="00000000" w:rsidR="00000000" w:rsidRPr="00000000">
              <w:rPr>
                <w:color w:val="000000"/>
                <w:rtl w:val="0"/>
              </w:rPr>
              <w:t xml:space="preserve">Introduction of a wider range of instruments on offer for small group or individual lessons.</w:t>
            </w:r>
          </w:p>
          <w:p w:rsidR="00000000" w:rsidDel="00000000" w:rsidP="00000000" w:rsidRDefault="00000000" w:rsidRPr="00000000" w14:paraId="0000004B">
            <w:pPr>
              <w:numPr>
                <w:ilvl w:val="0"/>
                <w:numId w:val="1"/>
              </w:numPr>
              <w:spacing w:after="0" w:afterAutospacing="0" w:before="0" w:beforeAutospacing="0" w:lineRule="auto"/>
              <w:ind w:left="720" w:hanging="360"/>
              <w:rPr>
                <w:color w:val="000000"/>
              </w:rPr>
            </w:pPr>
            <w:r w:rsidDel="00000000" w:rsidR="00000000" w:rsidRPr="00000000">
              <w:rPr>
                <w:color w:val="000000"/>
                <w:rtl w:val="0"/>
              </w:rPr>
              <w:t xml:space="preserve">Introduction of a music scheme that ensures consistency and progression from EYFS through to Year 6.</w:t>
            </w:r>
          </w:p>
          <w:p w:rsidR="00000000" w:rsidDel="00000000" w:rsidP="00000000" w:rsidRDefault="00000000" w:rsidRPr="00000000" w14:paraId="0000004C">
            <w:pPr>
              <w:numPr>
                <w:ilvl w:val="0"/>
                <w:numId w:val="1"/>
              </w:numPr>
              <w:spacing w:after="0" w:afterAutospacing="0" w:before="0" w:beforeAutospacing="0" w:lineRule="auto"/>
              <w:ind w:left="720" w:hanging="360"/>
              <w:rPr>
                <w:color w:val="000000"/>
              </w:rPr>
            </w:pPr>
            <w:r w:rsidDel="00000000" w:rsidR="00000000" w:rsidRPr="00000000">
              <w:rPr>
                <w:color w:val="000000"/>
                <w:rtl w:val="0"/>
              </w:rPr>
              <w:t xml:space="preserve">Introduction of further whole-class ensemble projects delivered by a music specialist.</w:t>
            </w:r>
          </w:p>
          <w:p w:rsidR="00000000" w:rsidDel="00000000" w:rsidP="00000000" w:rsidRDefault="00000000" w:rsidRPr="00000000" w14:paraId="0000004D">
            <w:pPr>
              <w:numPr>
                <w:ilvl w:val="0"/>
                <w:numId w:val="1"/>
              </w:numPr>
              <w:spacing w:after="0" w:afterAutospacing="0" w:before="0" w:beforeAutospacing="0" w:lineRule="auto"/>
              <w:ind w:left="720" w:hanging="360"/>
              <w:rPr>
                <w:color w:val="000000"/>
              </w:rPr>
            </w:pPr>
            <w:r w:rsidDel="00000000" w:rsidR="00000000" w:rsidRPr="00000000">
              <w:rPr>
                <w:color w:val="000000"/>
                <w:rtl w:val="0"/>
              </w:rPr>
              <w:t xml:space="preserve">Further develop performance opportunities for our young musicians throughout the school year.</w:t>
            </w:r>
          </w:p>
          <w:p w:rsidR="00000000" w:rsidDel="00000000" w:rsidP="00000000" w:rsidRDefault="00000000" w:rsidRPr="00000000" w14:paraId="0000004E">
            <w:pPr>
              <w:numPr>
                <w:ilvl w:val="0"/>
                <w:numId w:val="1"/>
              </w:numPr>
              <w:spacing w:after="120" w:before="0" w:beforeAutospacing="0" w:lineRule="auto"/>
              <w:ind w:left="720" w:hanging="360"/>
              <w:rPr>
                <w:color w:val="000000"/>
              </w:rPr>
            </w:pPr>
            <w:r w:rsidDel="00000000" w:rsidR="00000000" w:rsidRPr="00000000">
              <w:rPr>
                <w:color w:val="000000"/>
                <w:rtl w:val="0"/>
              </w:rPr>
              <w:t xml:space="preserve">Further develop engagement in extra-curricular music for Pupil Premium and SEND children.</w:t>
            </w:r>
            <w:r w:rsidDel="00000000" w:rsidR="00000000" w:rsidRPr="00000000">
              <w:rPr>
                <w:rtl w:val="0"/>
              </w:rPr>
            </w:r>
          </w:p>
        </w:tc>
      </w:tr>
    </w:tbl>
    <w:p w:rsidR="00000000" w:rsidDel="00000000" w:rsidP="00000000" w:rsidRDefault="00000000" w:rsidRPr="00000000" w14:paraId="0000004F">
      <w:pPr>
        <w:pStyle w:val="Heading2"/>
        <w:spacing w:before="600" w:lineRule="auto"/>
        <w:rPr/>
      </w:pPr>
      <w:r w:rsidDel="00000000" w:rsidR="00000000" w:rsidRPr="00000000">
        <w:rPr>
          <w:rtl w:val="0"/>
        </w:rPr>
        <w:t xml:space="preserve">Further information (optional)</w:t>
      </w:r>
    </w:p>
    <w:tbl>
      <w:tblPr>
        <w:tblStyle w:val="Table6"/>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spacing w:after="120" w:before="120" w:lineRule="auto"/>
              <w:rPr/>
            </w:pPr>
            <w:r w:rsidDel="00000000" w:rsidR="00000000" w:rsidRPr="00000000">
              <w:rPr>
                <w:rtl w:val="0"/>
              </w:rPr>
              <w:t xml:space="preserve">The Department for Education publishes a </w:t>
            </w:r>
            <w:hyperlink r:id="rId7">
              <w:r w:rsidDel="00000000" w:rsidR="00000000" w:rsidRPr="00000000">
                <w:rPr>
                  <w:rFonts w:ascii="Arial" w:cs="Arial" w:eastAsia="Arial" w:hAnsi="Arial"/>
                  <w:color w:val="0000ff"/>
                  <w:sz w:val="24"/>
                  <w:szCs w:val="24"/>
                  <w:u w:val="single"/>
                  <w:rtl w:val="0"/>
                </w:rPr>
                <w:t xml:space="preserve">guide for parents and young people</w:t>
              </w:r>
            </w:hyperlink>
            <w:r w:rsidDel="00000000" w:rsidR="00000000" w:rsidRPr="00000000">
              <w:rPr>
                <w:rtl w:val="0"/>
              </w:rPr>
              <w:t xml:space="preserve"> on how they can get involved in music in and out of school, and where they can go to for support beyond the school. </w:t>
            </w:r>
          </w:p>
        </w:tc>
      </w:tr>
    </w:tbl>
    <w:p w:rsidR="00000000" w:rsidDel="00000000" w:rsidP="00000000" w:rsidRDefault="00000000" w:rsidRPr="00000000" w14:paraId="00000051">
      <w:pPr>
        <w:rPr/>
      </w:pPr>
      <w:r w:rsidDel="00000000" w:rsidR="00000000" w:rsidRPr="00000000">
        <w:rPr>
          <w:rtl w:val="0"/>
        </w:rPr>
      </w:r>
    </w:p>
    <w:sectPr>
      <w:headerReference r:id="rId8" w:type="default"/>
      <w:footerReference r:id="rId9"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spacing w:after="240" w:line="288" w:lineRule="auto"/>
    </w:pPr>
    <w:rPr>
      <w:color w:val="0d0d0d"/>
      <w:sz w:val="24"/>
      <w:szCs w:val="24"/>
    </w:r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semiHidden w:val="1"/>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4" w:customStyle="1">
    <w:name w:val="WW_OutlineListStyle_4"/>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8"/>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val="1"/>
    </w:pPr>
  </w:style>
  <w:style w:type="paragraph" w:styleId="ListParagraph">
    <w:name w:val="List Paragraph"/>
    <w:basedOn w:val="Normal"/>
    <w:pPr>
      <w:numPr>
        <w:numId w:val="11"/>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val="1"/>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val="1"/>
    <w:pPr>
      <w:widowControl w:val="0"/>
      <w:overflowPunct w:val="0"/>
      <w:autoSpaceDE w:val="0"/>
      <w:spacing w:after="60" w:line="240" w:lineRule="auto"/>
      <w:jc w:val="center"/>
      <w:textAlignment w:val="baseline"/>
    </w:pPr>
    <w:rPr>
      <w:i w:val="1"/>
      <w:color w:val="auto"/>
      <w:szCs w:val="20"/>
      <w:lang w:eastAsia="en-US"/>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paragraph" w:styleId="Revision">
    <w:name w:val="Revision"/>
    <w:rPr>
      <w:color w:val="0d0d0d"/>
      <w:sz w:val="24"/>
      <w:szCs w:val="24"/>
    </w:rPr>
  </w:style>
  <w:style w:type="character" w:styleId="Mention">
    <w:name w:val="Mention"/>
    <w:basedOn w:val="DefaultParagraphFont"/>
    <w:rPr>
      <w:color w:val="2b579a"/>
      <w:shd w:color="auto" w:fill="e1dfdd" w:val="clear"/>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music-education-information-for-parents-and-young-peopl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Mi1x/gcn3ikRctlJUWUv7TE0ZA==">CgMxLjAyCGguZ2pkZ3hzMgloLjMwajB6bGwyCWguMWZvYjl0ZTIOaC5zMWo1ZjRwbHM3cnIyDmguc3B6NnBtc3ZycXF6Mg5oLndoOWdmbHY2NndlczIOaC5qOGIxc3c3NHhnM28yDmgucXQ1Nzg5anBueHY3Mg5oLjM4bDNlMHAxbDMxMzIJaC4zem55c2g3OAByITF0RDU0aU5aZ1R0NndlTEQzdm93N0pVdWE0eXlLbkZTSg==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2024-05-15T11:53:00Z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MediaServiceImageTags</vt:lpwstr>
  </property>
</Properties>
</file>